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31" w:rsidRDefault="004A69AE" w:rsidP="001B134E">
      <w:pPr>
        <w:spacing w:after="351"/>
        <w:ind w:left="567" w:firstLine="0"/>
        <w:jc w:val="center"/>
      </w:pPr>
      <w:r>
        <w:rPr>
          <w:rFonts w:ascii="Times New Roman" w:eastAsia="Times New Roman" w:hAnsi="Times New Roman" w:cs="Times New Roman"/>
          <w:b/>
          <w:color w:val="13183E"/>
          <w:sz w:val="42"/>
        </w:rPr>
        <w:t>Kaymakamlık Hizmet Standartları</w:t>
      </w:r>
    </w:p>
    <w:tbl>
      <w:tblPr>
        <w:tblStyle w:val="TableGrid"/>
        <w:tblW w:w="13485" w:type="dxa"/>
        <w:tblInd w:w="187" w:type="dxa"/>
        <w:tblCellMar>
          <w:top w:w="96" w:type="dxa"/>
          <w:left w:w="113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290"/>
        <w:gridCol w:w="5461"/>
        <w:gridCol w:w="4499"/>
        <w:gridCol w:w="2235"/>
      </w:tblGrid>
      <w:tr w:rsidR="00F77A31" w:rsidTr="001B134E">
        <w:trPr>
          <w:trHeight w:val="109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7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No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0" w:right="2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Vatandaşa Sunulan Hizmetin Adı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17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Başvuruda İstenilen Gerekli Belgeler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60"/>
              <w:ind w:left="9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Hizmetin En Geç</w:t>
            </w:r>
          </w:p>
          <w:p w:rsidR="00F77A31" w:rsidRPr="001B134E" w:rsidRDefault="004A69AE">
            <w:pPr>
              <w:spacing w:after="60"/>
              <w:ind w:left="9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Tamamlanma</w:t>
            </w:r>
          </w:p>
          <w:p w:rsidR="00F77A31" w:rsidRPr="001B134E" w:rsidRDefault="004A69AE">
            <w:pPr>
              <w:spacing w:after="0"/>
              <w:ind w:left="8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Süresi</w:t>
            </w:r>
          </w:p>
        </w:tc>
      </w:tr>
      <w:tr w:rsidR="00F77A31" w:rsidTr="001B134E">
        <w:trPr>
          <w:trHeight w:val="145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7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6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Taşınmaz Mal Zilyetliğine Yapılan Tecavüzlerin Vali ve</w:t>
            </w:r>
          </w:p>
          <w:p w:rsidR="00F77A31" w:rsidRPr="001B134E" w:rsidRDefault="004A69AE">
            <w:pPr>
              <w:spacing w:after="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Kaymakamlıklarca Önlenmesi Yolları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1-</w:t>
            </w:r>
            <w:hyperlink r:id="rId4">
              <w:r w:rsidRPr="001B134E">
                <w:rPr>
                  <w:rFonts w:ascii="Times New Roman" w:eastAsia="Times New Roman" w:hAnsi="Times New Roman" w:cs="Times New Roman"/>
                  <w:color w:val="auto"/>
                  <w:sz w:val="24"/>
                  <w:u w:val="single" w:color="007BFF"/>
                </w:rPr>
                <w:t>Matbu Dilek</w:t>
              </w:r>
            </w:hyperlink>
            <w:hyperlink r:id="rId5">
              <w:r w:rsidRPr="001B134E">
                <w:rPr>
                  <w:rFonts w:ascii="Times New Roman" w:eastAsia="Times New Roman" w:hAnsi="Times New Roman" w:cs="Times New Roman"/>
                  <w:color w:val="auto"/>
                  <w:sz w:val="24"/>
                </w:rPr>
                <w:t>ç</w:t>
              </w:r>
            </w:hyperlink>
            <w:hyperlink r:id="rId6">
              <w:r w:rsidRPr="001B134E">
                <w:rPr>
                  <w:rFonts w:ascii="Times New Roman" w:eastAsia="Times New Roman" w:hAnsi="Times New Roman" w:cs="Times New Roman"/>
                  <w:color w:val="auto"/>
                  <w:sz w:val="24"/>
                  <w:u w:val="single" w:color="007BFF"/>
                </w:rPr>
                <w:t>e</w:t>
              </w:r>
            </w:hyperlink>
            <w:hyperlink r:id="rId7">
              <w:r w:rsidRPr="001B134E">
                <w:rPr>
                  <w:rFonts w:ascii="Times New Roman" w:eastAsia="Times New Roman" w:hAnsi="Times New Roman" w:cs="Times New Roman"/>
                  <w:color w:val="auto"/>
                  <w:sz w:val="24"/>
                </w:rPr>
                <w:t>,</w:t>
              </w:r>
            </w:hyperlink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2-Kira kontratı,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3-Tapu Belgesi.</w:t>
            </w:r>
          </w:p>
          <w:p w:rsidR="00F77A31" w:rsidRPr="001B134E" w:rsidRDefault="004A69AE">
            <w:pPr>
              <w:spacing w:after="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4-Başvuran vekil ise vekaleti.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9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15 Gün</w:t>
            </w:r>
          </w:p>
        </w:tc>
      </w:tr>
      <w:tr w:rsidR="00F77A31" w:rsidTr="001B134E">
        <w:trPr>
          <w:trHeight w:val="7724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7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 w:line="311" w:lineRule="auto"/>
              <w:ind w:left="2" w:right="4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634 sayılı Kat Mülkiyeti Kanununa 2814 sayılı Kanunla eklenen Ek-2 madde gereğince; Görevleri nedeniyle tahsis edilen ortak kullanım alanından (Dışarıdan atanan</w:t>
            </w:r>
          </w:p>
          <w:p w:rsidR="00F77A31" w:rsidRPr="001B134E" w:rsidRDefault="004A69AE">
            <w:pPr>
              <w:spacing w:after="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Yönetici, Apartman Görevlisi, Bekçi) Tahliye işlemi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29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Dilekçe ekine aşağıda belirtilen belgeler eklenir:</w:t>
            </w:r>
          </w:p>
          <w:p w:rsidR="00F77A31" w:rsidRPr="001B134E" w:rsidRDefault="004A69AE">
            <w:pPr>
              <w:spacing w:after="0" w:line="313" w:lineRule="auto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1-Başvuruda 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bulunan Yönetici 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ise Yönetici olduğuna dair karar örneği, kat maliki </w:t>
            </w: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ise  tapu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kayıt örneği,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2-</w:t>
            </w: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Tahliyesi  istenilen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kimsenin işine son verildiğine yöneticiye/ yönetim kuruluna  yetki verildiğ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ine dair kat malikleri kurulu kararı,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3-İş akdinin sona ermesine bağlı olarak görevi nedeniyle tahsis olunan dairenin boşaltılmasına dair ilgiliye gönderilen ihtarname,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4-Kat maliklerinin tespiti için ilgili Tapu Müdürlüğünden alınacak kat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malikleri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listes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inin aslı,</w:t>
            </w:r>
          </w:p>
          <w:p w:rsidR="00F77A31" w:rsidRPr="001B134E" w:rsidRDefault="004A69AE">
            <w:pPr>
              <w:spacing w:after="0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5- İşine son verilen kimsenin çalıştığı süreye ait aylık alacakları varsa ihbar ve kıdem tazminatlarının karşılandığına veya güvence altına alındığına dair belge örneği (SGK prim makbuzu, maaş ödeme belgesi)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 w:line="311" w:lineRule="auto"/>
              <w:ind w:left="0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634 </w:t>
            </w: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Sayılı Kanuna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göre istenilen</w:t>
            </w:r>
          </w:p>
          <w:p w:rsidR="00F77A31" w:rsidRPr="001B134E" w:rsidRDefault="004A69AE">
            <w:pPr>
              <w:spacing w:after="60"/>
              <w:ind w:left="9" w:right="0" w:firstLine="0"/>
              <w:jc w:val="center"/>
              <w:rPr>
                <w:color w:val="auto"/>
              </w:rPr>
            </w:pP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evraklar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tamamsa</w:t>
            </w:r>
          </w:p>
          <w:p w:rsidR="00F77A31" w:rsidRPr="001B134E" w:rsidRDefault="004A69AE">
            <w:pPr>
              <w:spacing w:after="60"/>
              <w:ind w:left="8" w:right="0" w:firstLine="0"/>
              <w:jc w:val="center"/>
              <w:rPr>
                <w:color w:val="auto"/>
              </w:rPr>
            </w:pP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tahliye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kararı alınır</w:t>
            </w:r>
          </w:p>
          <w:p w:rsidR="00F77A31" w:rsidRPr="001B134E" w:rsidRDefault="004A69AE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ve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15 gün içerisinde tahliyesi sağlanır.</w:t>
            </w:r>
          </w:p>
        </w:tc>
      </w:tr>
      <w:tr w:rsidR="00F77A31" w:rsidTr="001B134E">
        <w:trPr>
          <w:trHeight w:val="748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7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Lokal (içkisiz/içkili) İzin Belgesi düzenlenmesi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Dilekçe ekine aşağıda belirtilen belgeler eklenir: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1-Lokal açılması konusunda alınmış yönetim kurulu kararının örneği,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2-Lokal olarak açılacak yerin tapu senedi örneği, kiralık ise kira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kontratının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örneği,</w:t>
            </w:r>
          </w:p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3-Ana gayrimenkulün tapu kayıtlarında mesken olarak görünen yerler için kat maliklerinin oy birliği ile aldıkları kararın örneği, mesken ve işyerinin birlikte yer aldığı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binalarda mesken sahiplerinin tamamının onayı ve işyeri sahiplerinin oy çokluğu ile aldıkları kararın örneği, iş hanlarında ise yönetim kurulu kararı örneği</w:t>
            </w:r>
          </w:p>
          <w:p w:rsidR="00F77A31" w:rsidRPr="001B134E" w:rsidRDefault="004A69AE">
            <w:pPr>
              <w:spacing w:after="0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4-Yapı kullanma (</w:t>
            </w: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iskan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) izin belgesi, bu belgenin bulunmadığı durumlarda ise ilgili belediyeden al</w:t>
            </w: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ınacak söz konusu yerin lokal olarak kullanılmasında sakınca olmadığına dair belge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9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30 Gün</w:t>
            </w:r>
          </w:p>
        </w:tc>
      </w:tr>
      <w:tr w:rsidR="00F77A31" w:rsidTr="001B134E">
        <w:trPr>
          <w:trHeight w:val="217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/>
              <w:ind w:left="7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6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Tüketici Sorunları Başvurusu</w:t>
            </w:r>
          </w:p>
          <w:p w:rsidR="00F77A31" w:rsidRPr="001B134E" w:rsidRDefault="004A69AE">
            <w:pPr>
              <w:spacing w:after="0"/>
              <w:ind w:left="2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4A69AE">
            <w:pPr>
              <w:spacing w:after="0" w:line="311" w:lineRule="auto"/>
              <w:ind w:left="0" w:right="0" w:firstLine="0"/>
              <w:jc w:val="both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Matbu Dilekçe ekine aşağıda belirtilen belgeler eklenir.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1-Fatura,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2-Satış Fişi</w:t>
            </w:r>
          </w:p>
          <w:p w:rsidR="00F77A31" w:rsidRPr="001B134E" w:rsidRDefault="004A69AE">
            <w:pPr>
              <w:spacing w:after="6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3-Garanti Belgesi,</w:t>
            </w:r>
          </w:p>
          <w:p w:rsidR="00F77A31" w:rsidRPr="001B134E" w:rsidRDefault="004A69AE">
            <w:pPr>
              <w:spacing w:after="0"/>
              <w:ind w:left="0" w:right="0" w:firstLine="0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4-</w:t>
            </w:r>
            <w:proofErr w:type="gramStart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Sözleşme -</w:t>
            </w:r>
            <w:proofErr w:type="gramEnd"/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ödeme planı – dekont vb.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A31" w:rsidRPr="001B134E" w:rsidRDefault="001B134E">
            <w:pPr>
              <w:spacing w:after="0"/>
              <w:ind w:left="8" w:right="0" w:firstLine="0"/>
              <w:jc w:val="center"/>
              <w:rPr>
                <w:color w:val="auto"/>
              </w:rPr>
            </w:pPr>
            <w:r w:rsidRPr="001B134E">
              <w:rPr>
                <w:rFonts w:ascii="Times New Roman" w:eastAsia="Times New Roman" w:hAnsi="Times New Roman" w:cs="Times New Roman"/>
                <w:color w:val="auto"/>
                <w:sz w:val="24"/>
              </w:rPr>
              <w:t>45 Gün</w:t>
            </w:r>
          </w:p>
        </w:tc>
      </w:tr>
    </w:tbl>
    <w:p w:rsidR="00F77A31" w:rsidRDefault="00D014B4">
      <w:pPr>
        <w:spacing w:after="274"/>
        <w:ind w:left="83" w:right="0" w:firstLine="0"/>
      </w:pPr>
      <w:r w:rsidRPr="00D014B4">
        <w:rPr>
          <w:noProof/>
        </w:rPr>
        <w:lastRenderedPageBreak/>
        <w:t xml:space="preserve">784834 </w:t>
      </w:r>
      <w:bookmarkStart w:id="0" w:name="_GoBack"/>
      <w:r w:rsidR="004A69AE">
        <w:rPr>
          <w:noProof/>
        </w:rPr>
        <w:drawing>
          <wp:inline distT="0" distB="0" distL="0" distR="0">
            <wp:extent cx="9975840" cy="14300835"/>
            <wp:effectExtent l="0" t="0" r="6985" b="5715"/>
            <wp:docPr id="7722" name="Picture 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" name="Picture 77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5840" cy="143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7A31" w:rsidRDefault="004A69AE">
      <w:pPr>
        <w:tabs>
          <w:tab w:val="right" w:pos="15878"/>
        </w:tabs>
        <w:ind w:left="-15" w:right="0" w:firstLine="0"/>
      </w:pPr>
      <w:r>
        <w:tab/>
      </w:r>
    </w:p>
    <w:sectPr w:rsidR="00F77A31">
      <w:pgSz w:w="16838" w:h="23822"/>
      <w:pgMar w:top="334" w:right="481" w:bottom="314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31"/>
    <w:rsid w:val="001B134E"/>
    <w:rsid w:val="004A69AE"/>
    <w:rsid w:val="00D014B4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4BA"/>
  <w15:docId w15:val="{D693779B-D6BF-41C0-A032-E4A5742B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right="2865" w:hanging="1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endik.gov.tr/kurumlar/pendik.gov.tr/3091-dilekceOrneg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dik.gov.tr/kurumlar/pendik.gov.tr/3091-dilekceOrnegi.doc" TargetMode="External"/><Relationship Id="rId5" Type="http://schemas.openxmlformats.org/officeDocument/2006/relationships/hyperlink" Target="http://www.pendik.gov.tr/kurumlar/pendik.gov.tr/3091-dilekceOrnegi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ndik.gov.tr/kurumlar/pendik.gov.tr/3091-dilekceOrnegi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pendik.gov.tr/kaymakamlik-hizmet-standartlari</vt:lpstr>
    </vt:vector>
  </TitlesOfParts>
  <Company>ICISLERI BAKANLIGI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pendik.gov.tr/kaymakamlik-hizmet-standartlari</dc:title>
  <dc:subject/>
  <dc:creator>Kübra ATAŞ</dc:creator>
  <cp:keywords/>
  <cp:lastModifiedBy>Kübra ATAŞ</cp:lastModifiedBy>
  <cp:revision>3</cp:revision>
  <cp:lastPrinted>2024-12-12T12:29:00Z</cp:lastPrinted>
  <dcterms:created xsi:type="dcterms:W3CDTF">2024-12-12T12:28:00Z</dcterms:created>
  <dcterms:modified xsi:type="dcterms:W3CDTF">2024-12-12T13:00:00Z</dcterms:modified>
</cp:coreProperties>
</file>